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0"/>
        <w:gridCol w:w="3417"/>
        <w:gridCol w:w="2874"/>
        <w:gridCol w:w="2854"/>
      </w:tblGrid>
      <w:tr w:rsidR="004445DC" w:rsidRPr="00124D62" w14:paraId="111BB1A4" w14:textId="77777777" w:rsidTr="00F13B7B">
        <w:trPr>
          <w:trHeight w:val="886"/>
        </w:trPr>
        <w:tc>
          <w:tcPr>
            <w:tcW w:w="3640" w:type="dxa"/>
          </w:tcPr>
          <w:p w14:paraId="1F4C3473" w14:textId="77777777" w:rsidR="004445DC" w:rsidRPr="00124D62" w:rsidRDefault="004445DC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3417" w:type="dxa"/>
          </w:tcPr>
          <w:p w14:paraId="4984D26E" w14:textId="73F46F40" w:rsidR="004445DC" w:rsidRPr="00124D62" w:rsidRDefault="004445DC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Best Practice</w:t>
            </w:r>
          </w:p>
        </w:tc>
        <w:tc>
          <w:tcPr>
            <w:tcW w:w="2874" w:type="dxa"/>
          </w:tcPr>
          <w:p w14:paraId="078997B6" w14:textId="0267A514" w:rsidR="004445DC" w:rsidRPr="00124D62" w:rsidRDefault="004445DC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Making Good Progress</w:t>
            </w:r>
          </w:p>
        </w:tc>
        <w:tc>
          <w:tcPr>
            <w:tcW w:w="2853" w:type="dxa"/>
          </w:tcPr>
          <w:p w14:paraId="448DDB1D" w14:textId="32F23EA4" w:rsidR="004445DC" w:rsidRPr="00124D62" w:rsidRDefault="7D461224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Progress stalled</w:t>
            </w:r>
            <w:r w:rsidR="00DC5AAD" w:rsidRPr="00124D62">
              <w:rPr>
                <w:rFonts w:ascii="Aptos" w:hAnsi="Aptos"/>
                <w:b/>
                <w:bCs/>
              </w:rPr>
              <w:t>,</w:t>
            </w:r>
            <w:r w:rsidRPr="00124D62">
              <w:rPr>
                <w:rFonts w:ascii="Aptos" w:hAnsi="Aptos"/>
                <w:b/>
                <w:bCs/>
              </w:rPr>
              <w:t xml:space="preserve"> disrupted</w:t>
            </w:r>
            <w:r w:rsidR="00DC5AAD" w:rsidRPr="00124D62">
              <w:rPr>
                <w:rFonts w:ascii="Aptos" w:hAnsi="Aptos"/>
                <w:b/>
                <w:bCs/>
              </w:rPr>
              <w:t>, or unclear</w:t>
            </w:r>
          </w:p>
        </w:tc>
      </w:tr>
      <w:tr w:rsidR="00E21045" w:rsidRPr="00124D62" w14:paraId="18CC49EE" w14:textId="77777777" w:rsidTr="00F13B7B">
        <w:trPr>
          <w:trHeight w:val="386"/>
        </w:trPr>
        <w:tc>
          <w:tcPr>
            <w:tcW w:w="12785" w:type="dxa"/>
            <w:gridSpan w:val="4"/>
          </w:tcPr>
          <w:p w14:paraId="7DC8BB74" w14:textId="39FED0FA" w:rsidR="00E21045" w:rsidRPr="00124D62" w:rsidRDefault="00E21045">
            <w:pPr>
              <w:rPr>
                <w:rFonts w:ascii="Aptos" w:hAnsi="Aptos"/>
                <w:b/>
                <w:bCs/>
                <w:sz w:val="32"/>
                <w:szCs w:val="32"/>
              </w:rPr>
            </w:pPr>
            <w:r w:rsidRPr="00124D62">
              <w:rPr>
                <w:rFonts w:ascii="Aptos" w:hAnsi="Aptos"/>
                <w:b/>
                <w:bCs/>
                <w:sz w:val="32"/>
                <w:szCs w:val="32"/>
              </w:rPr>
              <w:t>General</w:t>
            </w:r>
          </w:p>
        </w:tc>
      </w:tr>
      <w:tr w:rsidR="00E21045" w:rsidRPr="00124D62" w14:paraId="5DC044A1" w14:textId="77777777" w:rsidTr="00BB3EEE">
        <w:trPr>
          <w:trHeight w:val="2564"/>
        </w:trPr>
        <w:tc>
          <w:tcPr>
            <w:tcW w:w="3640" w:type="dxa"/>
          </w:tcPr>
          <w:p w14:paraId="60341620" w14:textId="77777777" w:rsidR="00E21045" w:rsidRPr="00124D62" w:rsidRDefault="00E21045" w:rsidP="003D4D45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Sustainability</w:t>
            </w:r>
          </w:p>
        </w:tc>
        <w:tc>
          <w:tcPr>
            <w:tcW w:w="3417" w:type="dxa"/>
          </w:tcPr>
          <w:p w14:paraId="4941AF27" w14:textId="77777777" w:rsidR="00E21045" w:rsidRPr="00124D62" w:rsidRDefault="00E21045" w:rsidP="003D4D45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An appropriately sized assessment committee (given the size of the department or program) exists; similar assessment efforts can realistically be repeated in future years, even with changes in UGD or other important staff</w:t>
            </w:r>
          </w:p>
        </w:tc>
        <w:tc>
          <w:tcPr>
            <w:tcW w:w="2874" w:type="dxa"/>
          </w:tcPr>
          <w:p w14:paraId="77E949B9" w14:textId="77777777" w:rsidR="00E21045" w:rsidRPr="00124D62" w:rsidRDefault="00E21045" w:rsidP="003D4D45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Some concerns that sustaining assessment effort in future years may be challenging</w:t>
            </w:r>
          </w:p>
        </w:tc>
        <w:tc>
          <w:tcPr>
            <w:tcW w:w="2853" w:type="dxa"/>
          </w:tcPr>
          <w:p w14:paraId="4BBE4740" w14:textId="77777777" w:rsidR="00E21045" w:rsidRPr="00124D62" w:rsidRDefault="00E21045" w:rsidP="003D4D45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Assessment effort is solely dependent on undergraduate director (except in extremely small departments or programs), or is unlikely to be sustainable in future years</w:t>
            </w:r>
          </w:p>
        </w:tc>
      </w:tr>
      <w:tr w:rsidR="0090297F" w:rsidRPr="00124D62" w14:paraId="6FB6E249" w14:textId="77777777" w:rsidTr="00F13B7B">
        <w:trPr>
          <w:trHeight w:val="386"/>
        </w:trPr>
        <w:tc>
          <w:tcPr>
            <w:tcW w:w="12785" w:type="dxa"/>
            <w:gridSpan w:val="4"/>
          </w:tcPr>
          <w:p w14:paraId="2EDD0288" w14:textId="6144524A" w:rsidR="00E21045" w:rsidRPr="00124D62" w:rsidRDefault="0090297F">
            <w:pPr>
              <w:rPr>
                <w:rFonts w:ascii="Aptos" w:hAnsi="Aptos"/>
                <w:b/>
                <w:bCs/>
                <w:sz w:val="32"/>
                <w:szCs w:val="32"/>
              </w:rPr>
            </w:pPr>
            <w:r w:rsidRPr="00124D62">
              <w:rPr>
                <w:rFonts w:ascii="Aptos" w:hAnsi="Aptos"/>
                <w:b/>
                <w:bCs/>
                <w:sz w:val="32"/>
                <w:szCs w:val="32"/>
              </w:rPr>
              <w:t>Learning Goals and Curriculum</w:t>
            </w:r>
          </w:p>
        </w:tc>
      </w:tr>
      <w:tr w:rsidR="00874BD2" w:rsidRPr="00124D62" w14:paraId="4BE57534" w14:textId="77777777" w:rsidTr="00F13B7B">
        <w:trPr>
          <w:trHeight w:val="580"/>
        </w:trPr>
        <w:tc>
          <w:tcPr>
            <w:tcW w:w="3640" w:type="dxa"/>
          </w:tcPr>
          <w:p w14:paraId="56140447" w14:textId="65111E65" w:rsidR="004445DC" w:rsidRPr="00124D62" w:rsidRDefault="7D461224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Program learning goals</w:t>
            </w:r>
          </w:p>
        </w:tc>
        <w:tc>
          <w:tcPr>
            <w:tcW w:w="3417" w:type="dxa"/>
          </w:tcPr>
          <w:p w14:paraId="58F4F813" w14:textId="568BD561" w:rsidR="004445DC" w:rsidRPr="00124D62" w:rsidRDefault="004445DC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Program learning goals are </w:t>
            </w:r>
            <w:r w:rsidR="0049123E" w:rsidRPr="00124D62">
              <w:rPr>
                <w:rFonts w:ascii="Aptos" w:hAnsi="Aptos"/>
              </w:rPr>
              <w:t>provided</w:t>
            </w:r>
          </w:p>
        </w:tc>
        <w:tc>
          <w:tcPr>
            <w:tcW w:w="2874" w:type="dxa"/>
          </w:tcPr>
          <w:p w14:paraId="48DDDA67" w14:textId="4D85C760" w:rsidR="004445DC" w:rsidRPr="00124D62" w:rsidRDefault="004445DC">
            <w:pPr>
              <w:rPr>
                <w:rFonts w:ascii="Aptos" w:hAnsi="Aptos"/>
              </w:rPr>
            </w:pPr>
          </w:p>
        </w:tc>
        <w:tc>
          <w:tcPr>
            <w:tcW w:w="2853" w:type="dxa"/>
          </w:tcPr>
          <w:p w14:paraId="021071AC" w14:textId="62EDB5AF" w:rsidR="004445DC" w:rsidRPr="00124D62" w:rsidRDefault="0049123E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Program learning goals not provided</w:t>
            </w:r>
          </w:p>
        </w:tc>
      </w:tr>
      <w:tr w:rsidR="004445DC" w:rsidRPr="00124D62" w14:paraId="4F02CC2B" w14:textId="77777777" w:rsidTr="00F13B7B">
        <w:trPr>
          <w:trHeight w:val="870"/>
        </w:trPr>
        <w:tc>
          <w:tcPr>
            <w:tcW w:w="3640" w:type="dxa"/>
          </w:tcPr>
          <w:p w14:paraId="3CCE1BB1" w14:textId="1D7CC768" w:rsidR="004445DC" w:rsidRPr="00124D62" w:rsidRDefault="004445DC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Learning goals on syllabi</w:t>
            </w:r>
          </w:p>
        </w:tc>
        <w:tc>
          <w:tcPr>
            <w:tcW w:w="3417" w:type="dxa"/>
          </w:tcPr>
          <w:p w14:paraId="4A0930F0" w14:textId="60523113" w:rsidR="004445DC" w:rsidRPr="00124D62" w:rsidRDefault="00787912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Overwhelming majority of syllabi include learning goals</w:t>
            </w:r>
          </w:p>
        </w:tc>
        <w:tc>
          <w:tcPr>
            <w:tcW w:w="2874" w:type="dxa"/>
          </w:tcPr>
          <w:p w14:paraId="5DA746A5" w14:textId="162BD8C1" w:rsidR="004445DC" w:rsidRPr="00124D62" w:rsidRDefault="00787912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Majority of course syllabi include learning goals</w:t>
            </w:r>
          </w:p>
        </w:tc>
        <w:tc>
          <w:tcPr>
            <w:tcW w:w="2853" w:type="dxa"/>
          </w:tcPr>
          <w:p w14:paraId="754E1183" w14:textId="75F446C3" w:rsidR="004445DC" w:rsidRPr="00124D62" w:rsidRDefault="00787912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≤ half of course syllabi include learning goals</w:t>
            </w:r>
          </w:p>
        </w:tc>
      </w:tr>
      <w:tr w:rsidR="004445DC" w:rsidRPr="00124D62" w14:paraId="45D15536" w14:textId="77777777" w:rsidTr="00F13B7B">
        <w:trPr>
          <w:trHeight w:val="1773"/>
        </w:trPr>
        <w:tc>
          <w:tcPr>
            <w:tcW w:w="3640" w:type="dxa"/>
          </w:tcPr>
          <w:p w14:paraId="395F77F2" w14:textId="14404790" w:rsidR="004445DC" w:rsidRPr="00124D62" w:rsidRDefault="00FA10FF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Learning goal mapping to curriculum</w:t>
            </w:r>
          </w:p>
        </w:tc>
        <w:tc>
          <w:tcPr>
            <w:tcW w:w="3417" w:type="dxa"/>
          </w:tcPr>
          <w:p w14:paraId="1E894F17" w14:textId="301C2056" w:rsidR="004445DC" w:rsidRPr="00124D62" w:rsidRDefault="00D31070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Clear m</w:t>
            </w:r>
            <w:r w:rsidR="00FA10FF" w:rsidRPr="00124D62">
              <w:rPr>
                <w:rFonts w:ascii="Aptos" w:hAnsi="Aptos"/>
              </w:rPr>
              <w:t>apping of learning goals</w:t>
            </w:r>
            <w:r w:rsidR="007348B5" w:rsidRPr="00124D62">
              <w:rPr>
                <w:rFonts w:ascii="Aptos" w:hAnsi="Aptos"/>
              </w:rPr>
              <w:t xml:space="preserve"> (or levels of learning goal mastery)</w:t>
            </w:r>
            <w:r w:rsidR="00FA10FF" w:rsidRPr="00124D62">
              <w:rPr>
                <w:rFonts w:ascii="Aptos" w:hAnsi="Aptos"/>
              </w:rPr>
              <w:t xml:space="preserve"> to </w:t>
            </w:r>
            <w:r w:rsidR="00AD0E7B" w:rsidRPr="00124D62">
              <w:rPr>
                <w:rFonts w:ascii="Aptos" w:hAnsi="Aptos"/>
              </w:rPr>
              <w:t xml:space="preserve">courses or </w:t>
            </w:r>
            <w:r w:rsidR="00FA10FF" w:rsidRPr="00124D62">
              <w:rPr>
                <w:rFonts w:ascii="Aptos" w:hAnsi="Aptos"/>
              </w:rPr>
              <w:t>curricular requirements</w:t>
            </w:r>
          </w:p>
        </w:tc>
        <w:tc>
          <w:tcPr>
            <w:tcW w:w="2874" w:type="dxa"/>
          </w:tcPr>
          <w:p w14:paraId="14ABE679" w14:textId="658235AD" w:rsidR="004445DC" w:rsidRPr="00124D62" w:rsidRDefault="00D31070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Goals are clearly met within program, but specific mapping is unclear or incomplete</w:t>
            </w:r>
          </w:p>
        </w:tc>
        <w:tc>
          <w:tcPr>
            <w:tcW w:w="2853" w:type="dxa"/>
          </w:tcPr>
          <w:p w14:paraId="21B55D84" w14:textId="15E7D7BD" w:rsidR="004445DC" w:rsidRPr="00124D62" w:rsidRDefault="00D31070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Not clear where or if learning goals are met in curriculum</w:t>
            </w:r>
          </w:p>
        </w:tc>
      </w:tr>
      <w:tr w:rsidR="002B7216" w:rsidRPr="00124D62" w14:paraId="1E9FEE88" w14:textId="77777777" w:rsidTr="00F13B7B">
        <w:trPr>
          <w:trHeight w:val="870"/>
        </w:trPr>
        <w:tc>
          <w:tcPr>
            <w:tcW w:w="3640" w:type="dxa"/>
          </w:tcPr>
          <w:p w14:paraId="0347F5E8" w14:textId="51B1E5A3" w:rsidR="002B7216" w:rsidRPr="00124D62" w:rsidRDefault="00D1566B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  <w:i/>
                <w:iCs/>
              </w:rPr>
              <w:t>Optional</w:t>
            </w:r>
            <w:r w:rsidR="002B7216" w:rsidRPr="00124D62">
              <w:rPr>
                <w:rFonts w:ascii="Aptos" w:hAnsi="Aptos"/>
                <w:b/>
                <w:bCs/>
                <w:i/>
                <w:iCs/>
              </w:rPr>
              <w:t>:</w:t>
            </w:r>
          </w:p>
          <w:p w14:paraId="41175F3B" w14:textId="77777777" w:rsidR="002B7216" w:rsidRPr="00124D62" w:rsidRDefault="002B7216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Learning goal maintenance</w:t>
            </w:r>
          </w:p>
          <w:p w14:paraId="1DA52F66" w14:textId="526B8E80" w:rsidR="009B7CBF" w:rsidRPr="00124D62" w:rsidRDefault="009B7CBF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(if applicable)</w:t>
            </w:r>
          </w:p>
        </w:tc>
        <w:tc>
          <w:tcPr>
            <w:tcW w:w="3417" w:type="dxa"/>
          </w:tcPr>
          <w:p w14:paraId="6518117A" w14:textId="66902AF4" w:rsidR="002B7216" w:rsidRPr="00124D62" w:rsidRDefault="002B7216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Learning goals </w:t>
            </w:r>
            <w:r w:rsidR="00F73053" w:rsidRPr="00124D62">
              <w:rPr>
                <w:rFonts w:ascii="Aptos" w:hAnsi="Aptos"/>
              </w:rPr>
              <w:t>were</w:t>
            </w:r>
            <w:r w:rsidRPr="00124D62">
              <w:rPr>
                <w:rFonts w:ascii="Aptos" w:hAnsi="Aptos"/>
              </w:rPr>
              <w:t xml:space="preserve"> updated </w:t>
            </w:r>
            <w:r w:rsidR="00F73053" w:rsidRPr="00124D62">
              <w:rPr>
                <w:rFonts w:ascii="Aptos" w:hAnsi="Aptos"/>
              </w:rPr>
              <w:t>or revised; process for doing so is inclusive of department faculty, students, and other stakeholders as appropriate</w:t>
            </w:r>
          </w:p>
        </w:tc>
        <w:tc>
          <w:tcPr>
            <w:tcW w:w="2874" w:type="dxa"/>
          </w:tcPr>
          <w:p w14:paraId="676362B7" w14:textId="315EEAE4" w:rsidR="002B7216" w:rsidRPr="00124D62" w:rsidRDefault="00F73053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Learning goals were updated or revised; process is unclear or limited in scope</w:t>
            </w:r>
          </w:p>
        </w:tc>
        <w:tc>
          <w:tcPr>
            <w:tcW w:w="2853" w:type="dxa"/>
          </w:tcPr>
          <w:p w14:paraId="6ACEE7CF" w14:textId="548619A5" w:rsidR="002B7216" w:rsidRPr="00124D62" w:rsidRDefault="002B7216">
            <w:pPr>
              <w:rPr>
                <w:rFonts w:ascii="Aptos" w:hAnsi="Aptos"/>
              </w:rPr>
            </w:pPr>
          </w:p>
        </w:tc>
      </w:tr>
      <w:tr w:rsidR="0090297F" w:rsidRPr="00124D62" w14:paraId="7897A1E1" w14:textId="77777777" w:rsidTr="00F13B7B">
        <w:trPr>
          <w:trHeight w:val="386"/>
        </w:trPr>
        <w:tc>
          <w:tcPr>
            <w:tcW w:w="12785" w:type="dxa"/>
            <w:gridSpan w:val="4"/>
          </w:tcPr>
          <w:p w14:paraId="3431E129" w14:textId="363ECA05" w:rsidR="0090297F" w:rsidRPr="00124D62" w:rsidRDefault="0090297F">
            <w:pPr>
              <w:rPr>
                <w:rFonts w:ascii="Aptos" w:hAnsi="Aptos"/>
                <w:b/>
                <w:bCs/>
                <w:sz w:val="32"/>
                <w:szCs w:val="32"/>
              </w:rPr>
            </w:pPr>
            <w:r w:rsidRPr="00124D62">
              <w:rPr>
                <w:rFonts w:ascii="Aptos" w:hAnsi="Aptos"/>
                <w:b/>
                <w:bCs/>
                <w:sz w:val="32"/>
                <w:szCs w:val="32"/>
              </w:rPr>
              <w:lastRenderedPageBreak/>
              <w:t>Question</w:t>
            </w:r>
          </w:p>
        </w:tc>
      </w:tr>
      <w:tr w:rsidR="004445DC" w:rsidRPr="00124D62" w14:paraId="253D616D" w14:textId="77777777" w:rsidTr="00F13B7B">
        <w:trPr>
          <w:trHeight w:val="1773"/>
        </w:trPr>
        <w:tc>
          <w:tcPr>
            <w:tcW w:w="3640" w:type="dxa"/>
          </w:tcPr>
          <w:p w14:paraId="6C2A3995" w14:textId="16EAA3D7" w:rsidR="004445DC" w:rsidRPr="00124D62" w:rsidRDefault="7D461224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 xml:space="preserve"> Potential for yielding actionable information </w:t>
            </w:r>
          </w:p>
        </w:tc>
        <w:tc>
          <w:tcPr>
            <w:tcW w:w="3417" w:type="dxa"/>
          </w:tcPr>
          <w:p w14:paraId="2AF00B48" w14:textId="61C0789A" w:rsidR="004445DC" w:rsidRPr="00124D62" w:rsidRDefault="7D461224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Question being investigated </w:t>
            </w:r>
            <w:r w:rsidR="0049123E" w:rsidRPr="00124D62">
              <w:rPr>
                <w:rFonts w:ascii="Aptos" w:hAnsi="Aptos"/>
              </w:rPr>
              <w:t>is likely to yield information that could be used to improve student learning</w:t>
            </w:r>
          </w:p>
        </w:tc>
        <w:tc>
          <w:tcPr>
            <w:tcW w:w="2874" w:type="dxa"/>
          </w:tcPr>
          <w:p w14:paraId="55ED9043" w14:textId="007B8066" w:rsidR="004445DC" w:rsidRPr="00124D62" w:rsidRDefault="00DA1A63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Question being investigated may </w:t>
            </w:r>
            <w:r w:rsidR="0049123E" w:rsidRPr="00124D62">
              <w:rPr>
                <w:rFonts w:ascii="Aptos" w:hAnsi="Aptos"/>
              </w:rPr>
              <w:t xml:space="preserve">yield information useful for </w:t>
            </w:r>
            <w:r w:rsidRPr="00124D62">
              <w:rPr>
                <w:rFonts w:ascii="Aptos" w:hAnsi="Aptos"/>
              </w:rPr>
              <w:t>improving student learning</w:t>
            </w:r>
          </w:p>
        </w:tc>
        <w:tc>
          <w:tcPr>
            <w:tcW w:w="2853" w:type="dxa"/>
          </w:tcPr>
          <w:p w14:paraId="15C442A5" w14:textId="0B939E8F" w:rsidR="004445DC" w:rsidRPr="00124D62" w:rsidRDefault="0000204D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C</w:t>
            </w:r>
            <w:r w:rsidR="7D461224" w:rsidRPr="00124D62">
              <w:rPr>
                <w:rFonts w:ascii="Aptos" w:hAnsi="Aptos"/>
              </w:rPr>
              <w:t>onnection between the question being investigated and improving student learning</w:t>
            </w:r>
            <w:r w:rsidRPr="00124D62">
              <w:rPr>
                <w:rFonts w:ascii="Aptos" w:hAnsi="Aptos"/>
              </w:rPr>
              <w:t xml:space="preserve"> is unclear</w:t>
            </w:r>
          </w:p>
        </w:tc>
      </w:tr>
      <w:tr w:rsidR="0090297F" w:rsidRPr="00124D62" w14:paraId="74B9ED2A" w14:textId="77777777" w:rsidTr="00F13B7B">
        <w:trPr>
          <w:trHeight w:val="386"/>
        </w:trPr>
        <w:tc>
          <w:tcPr>
            <w:tcW w:w="12785" w:type="dxa"/>
            <w:gridSpan w:val="4"/>
          </w:tcPr>
          <w:p w14:paraId="7C4B6DA2" w14:textId="381715E6" w:rsidR="0090297F" w:rsidRPr="00124D62" w:rsidRDefault="0090297F">
            <w:pPr>
              <w:rPr>
                <w:rFonts w:ascii="Aptos" w:hAnsi="Aptos"/>
                <w:b/>
                <w:bCs/>
                <w:sz w:val="32"/>
                <w:szCs w:val="32"/>
              </w:rPr>
            </w:pPr>
            <w:r w:rsidRPr="00124D62">
              <w:rPr>
                <w:rFonts w:ascii="Aptos" w:hAnsi="Aptos"/>
                <w:b/>
                <w:bCs/>
                <w:sz w:val="32"/>
                <w:szCs w:val="32"/>
              </w:rPr>
              <w:t>Methods</w:t>
            </w:r>
          </w:p>
        </w:tc>
      </w:tr>
      <w:tr w:rsidR="00D438AF" w:rsidRPr="00124D62" w14:paraId="520D4B3A" w14:textId="77777777" w:rsidTr="00F13B7B">
        <w:trPr>
          <w:trHeight w:val="870"/>
        </w:trPr>
        <w:tc>
          <w:tcPr>
            <w:tcW w:w="3640" w:type="dxa"/>
          </w:tcPr>
          <w:p w14:paraId="53F46588" w14:textId="4CCC3CFC" w:rsidR="00D438AF" w:rsidRPr="00124D62" w:rsidRDefault="00C00C5C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Direct assessment</w:t>
            </w:r>
          </w:p>
        </w:tc>
        <w:tc>
          <w:tcPr>
            <w:tcW w:w="3417" w:type="dxa"/>
          </w:tcPr>
          <w:p w14:paraId="61E801D3" w14:textId="161AC439" w:rsidR="00D438AF" w:rsidRPr="00124D62" w:rsidRDefault="00C00C5C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Investigation involves directly assessing student </w:t>
            </w:r>
            <w:r w:rsidR="00D1566B" w:rsidRPr="00124D62">
              <w:rPr>
                <w:rFonts w:ascii="Aptos" w:hAnsi="Aptos"/>
              </w:rPr>
              <w:t xml:space="preserve">learning </w:t>
            </w:r>
          </w:p>
        </w:tc>
        <w:tc>
          <w:tcPr>
            <w:tcW w:w="2874" w:type="dxa"/>
          </w:tcPr>
          <w:p w14:paraId="1C9AD951" w14:textId="77777777" w:rsidR="00D438AF" w:rsidRPr="00124D62" w:rsidRDefault="00D438AF">
            <w:pPr>
              <w:rPr>
                <w:rFonts w:ascii="Aptos" w:hAnsi="Aptos"/>
              </w:rPr>
            </w:pPr>
          </w:p>
        </w:tc>
        <w:tc>
          <w:tcPr>
            <w:tcW w:w="2853" w:type="dxa"/>
          </w:tcPr>
          <w:p w14:paraId="7B8FADD9" w14:textId="14BB74FA" w:rsidR="00D438AF" w:rsidRPr="00124D62" w:rsidRDefault="00C00C5C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No direct assessment</w:t>
            </w:r>
            <w:r w:rsidR="006B288B" w:rsidRPr="00124D62">
              <w:rPr>
                <w:rFonts w:ascii="Aptos" w:hAnsi="Aptos"/>
              </w:rPr>
              <w:t xml:space="preserve"> of student </w:t>
            </w:r>
            <w:r w:rsidR="00D1566B" w:rsidRPr="00124D62">
              <w:rPr>
                <w:rFonts w:ascii="Aptos" w:hAnsi="Aptos"/>
              </w:rPr>
              <w:t>learning</w:t>
            </w:r>
          </w:p>
        </w:tc>
      </w:tr>
      <w:tr w:rsidR="00D438AF" w:rsidRPr="00124D62" w14:paraId="181C1BBF" w14:textId="77777777" w:rsidTr="00F13B7B">
        <w:trPr>
          <w:trHeight w:val="2354"/>
        </w:trPr>
        <w:tc>
          <w:tcPr>
            <w:tcW w:w="3640" w:type="dxa"/>
          </w:tcPr>
          <w:p w14:paraId="0A25233F" w14:textId="62948C45" w:rsidR="00E01EAE" w:rsidRPr="00124D62" w:rsidRDefault="00D1566B">
            <w:pPr>
              <w:rPr>
                <w:rFonts w:ascii="Aptos" w:hAnsi="Aptos"/>
                <w:b/>
                <w:bCs/>
                <w:i/>
                <w:iCs/>
              </w:rPr>
            </w:pPr>
            <w:r w:rsidRPr="00124D62">
              <w:rPr>
                <w:rFonts w:ascii="Aptos" w:hAnsi="Aptos"/>
                <w:b/>
                <w:bCs/>
                <w:i/>
                <w:iCs/>
              </w:rPr>
              <w:t>Optional</w:t>
            </w:r>
            <w:r w:rsidR="00E01EAE" w:rsidRPr="00124D62">
              <w:rPr>
                <w:rFonts w:ascii="Aptos" w:hAnsi="Aptos"/>
                <w:b/>
                <w:bCs/>
                <w:i/>
                <w:iCs/>
              </w:rPr>
              <w:t>:</w:t>
            </w:r>
          </w:p>
          <w:p w14:paraId="29A51C79" w14:textId="77777777" w:rsidR="009B7CBF" w:rsidRPr="00124D62" w:rsidRDefault="00814F9D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Indirect assessment</w:t>
            </w:r>
          </w:p>
          <w:p w14:paraId="5BA505D2" w14:textId="4906EC54" w:rsidR="00D438AF" w:rsidRPr="00124D62" w:rsidRDefault="00814F9D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(if applicable)</w:t>
            </w:r>
          </w:p>
        </w:tc>
        <w:tc>
          <w:tcPr>
            <w:tcW w:w="3417" w:type="dxa"/>
          </w:tcPr>
          <w:p w14:paraId="64DD205B" w14:textId="1B83A68B" w:rsidR="00D438AF" w:rsidRPr="00124D62" w:rsidRDefault="7D461224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Indirect assessment strategies (e.g., </w:t>
            </w:r>
            <w:r w:rsidR="002820D8" w:rsidRPr="00124D62">
              <w:rPr>
                <w:rFonts w:ascii="Aptos" w:hAnsi="Aptos"/>
              </w:rPr>
              <w:t>surveys of instructors about what’s working in their teaching</w:t>
            </w:r>
            <w:r w:rsidRPr="00124D62">
              <w:rPr>
                <w:rFonts w:ascii="Aptos" w:hAnsi="Aptos"/>
              </w:rPr>
              <w:t>) are well-designed to provide</w:t>
            </w:r>
            <w:r w:rsidR="0049123E" w:rsidRPr="00124D62">
              <w:rPr>
                <w:rFonts w:ascii="Aptos" w:hAnsi="Aptos"/>
              </w:rPr>
              <w:t xml:space="preserve"> information that could be used to improve student learning</w:t>
            </w:r>
          </w:p>
        </w:tc>
        <w:tc>
          <w:tcPr>
            <w:tcW w:w="2874" w:type="dxa"/>
          </w:tcPr>
          <w:p w14:paraId="122F1F73" w14:textId="1CEB5E88" w:rsidR="00D438AF" w:rsidRPr="00124D62" w:rsidRDefault="00A968AE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Indirect assessment strategies may provide useful information</w:t>
            </w:r>
          </w:p>
        </w:tc>
        <w:tc>
          <w:tcPr>
            <w:tcW w:w="2853" w:type="dxa"/>
          </w:tcPr>
          <w:p w14:paraId="34D630D5" w14:textId="7201B57D" w:rsidR="00D438AF" w:rsidRPr="00124D62" w:rsidRDefault="00A968AE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Indirect assessment strategies are not likely to provide useful information</w:t>
            </w:r>
          </w:p>
        </w:tc>
      </w:tr>
      <w:tr w:rsidR="00D438AF" w:rsidRPr="00124D62" w14:paraId="459AD6C0" w14:textId="77777777" w:rsidTr="00F13B7B">
        <w:trPr>
          <w:trHeight w:val="2063"/>
        </w:trPr>
        <w:tc>
          <w:tcPr>
            <w:tcW w:w="3640" w:type="dxa"/>
          </w:tcPr>
          <w:p w14:paraId="22CD7DBC" w14:textId="69BD0EF5" w:rsidR="00D438AF" w:rsidRPr="00124D62" w:rsidRDefault="00A968AE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Appropriateness</w:t>
            </w:r>
          </w:p>
        </w:tc>
        <w:tc>
          <w:tcPr>
            <w:tcW w:w="3417" w:type="dxa"/>
          </w:tcPr>
          <w:p w14:paraId="405D6612" w14:textId="01BA71AF" w:rsidR="00D438AF" w:rsidRPr="00124D62" w:rsidRDefault="7D461224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Methods used are appropriate to the question being asked and involve appropriate structure (e.g., rubrics, instruments, etc.)—</w:t>
            </w:r>
            <w:r w:rsidRPr="00124D62">
              <w:rPr>
                <w:rFonts w:ascii="Aptos" w:hAnsi="Aptos"/>
                <w:i/>
                <w:iCs/>
              </w:rPr>
              <w:t>within reason</w:t>
            </w:r>
            <w:r w:rsidRPr="00124D62">
              <w:rPr>
                <w:rFonts w:ascii="Aptos" w:hAnsi="Aptos"/>
              </w:rPr>
              <w:t xml:space="preserve"> given the context (e.g., size of department, resources available, etc.)</w:t>
            </w:r>
          </w:p>
        </w:tc>
        <w:tc>
          <w:tcPr>
            <w:tcW w:w="2874" w:type="dxa"/>
          </w:tcPr>
          <w:p w14:paraId="5A219309" w14:textId="278113CA" w:rsidR="00D438AF" w:rsidRPr="00124D62" w:rsidRDefault="004F57BF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Methods used may </w:t>
            </w:r>
            <w:r w:rsidR="00A75F0D" w:rsidRPr="00124D62">
              <w:rPr>
                <w:rFonts w:ascii="Aptos" w:hAnsi="Aptos"/>
              </w:rPr>
              <w:t>address the question being asked</w:t>
            </w:r>
          </w:p>
        </w:tc>
        <w:tc>
          <w:tcPr>
            <w:tcW w:w="2853" w:type="dxa"/>
          </w:tcPr>
          <w:p w14:paraId="55129995" w14:textId="739C870E" w:rsidR="00D438AF" w:rsidRPr="00124D62" w:rsidRDefault="00A75F0D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Methods used do not address the question being asked</w:t>
            </w:r>
          </w:p>
        </w:tc>
      </w:tr>
      <w:tr w:rsidR="00D438AF" w:rsidRPr="00124D62" w14:paraId="4AF41931" w14:textId="77777777" w:rsidTr="00F13B7B">
        <w:trPr>
          <w:trHeight w:val="1467"/>
        </w:trPr>
        <w:tc>
          <w:tcPr>
            <w:tcW w:w="3640" w:type="dxa"/>
          </w:tcPr>
          <w:p w14:paraId="5B58533E" w14:textId="31B28A7F" w:rsidR="00D438AF" w:rsidRPr="00124D62" w:rsidRDefault="009B7CBF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lastRenderedPageBreak/>
              <w:t>Supplementary materials</w:t>
            </w:r>
          </w:p>
        </w:tc>
        <w:tc>
          <w:tcPr>
            <w:tcW w:w="3417" w:type="dxa"/>
          </w:tcPr>
          <w:p w14:paraId="667E5015" w14:textId="57607C22" w:rsidR="00D438AF" w:rsidRPr="00124D62" w:rsidRDefault="00D53C72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Report includes samples of </w:t>
            </w:r>
            <w:r w:rsidR="008F4019" w:rsidRPr="00124D62">
              <w:rPr>
                <w:rFonts w:ascii="Aptos" w:hAnsi="Aptos"/>
              </w:rPr>
              <w:t>any relevant rubrics, prompts, instruments, etc</w:t>
            </w:r>
            <w:r w:rsidR="000F3CA0" w:rsidRPr="00124D62">
              <w:rPr>
                <w:rFonts w:ascii="Aptos" w:hAnsi="Aptos"/>
              </w:rPr>
              <w:t>.</w:t>
            </w:r>
          </w:p>
        </w:tc>
        <w:tc>
          <w:tcPr>
            <w:tcW w:w="2874" w:type="dxa"/>
          </w:tcPr>
          <w:p w14:paraId="16D31850" w14:textId="77777777" w:rsidR="00D438AF" w:rsidRPr="00124D62" w:rsidRDefault="00D438AF">
            <w:pPr>
              <w:rPr>
                <w:rFonts w:ascii="Aptos" w:hAnsi="Aptos"/>
              </w:rPr>
            </w:pPr>
          </w:p>
        </w:tc>
        <w:tc>
          <w:tcPr>
            <w:tcW w:w="2853" w:type="dxa"/>
          </w:tcPr>
          <w:p w14:paraId="3B587101" w14:textId="42DD9148" w:rsidR="00D438AF" w:rsidRPr="00124D62" w:rsidRDefault="008F4019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Report does not include samples of relevant materials</w:t>
            </w:r>
          </w:p>
        </w:tc>
      </w:tr>
      <w:tr w:rsidR="0090297F" w:rsidRPr="00124D62" w14:paraId="24BB7EA3" w14:textId="77777777" w:rsidTr="00F13B7B">
        <w:trPr>
          <w:trHeight w:val="386"/>
        </w:trPr>
        <w:tc>
          <w:tcPr>
            <w:tcW w:w="12785" w:type="dxa"/>
            <w:gridSpan w:val="4"/>
          </w:tcPr>
          <w:p w14:paraId="19CE91C9" w14:textId="760F4299" w:rsidR="0090297F" w:rsidRPr="00124D62" w:rsidRDefault="0090297F">
            <w:pPr>
              <w:rPr>
                <w:rFonts w:ascii="Aptos" w:hAnsi="Aptos"/>
                <w:b/>
                <w:bCs/>
                <w:sz w:val="32"/>
                <w:szCs w:val="32"/>
              </w:rPr>
            </w:pPr>
            <w:r w:rsidRPr="00124D62">
              <w:rPr>
                <w:rFonts w:ascii="Aptos" w:hAnsi="Aptos"/>
                <w:b/>
                <w:bCs/>
                <w:sz w:val="32"/>
                <w:szCs w:val="32"/>
              </w:rPr>
              <w:t>Findings</w:t>
            </w:r>
          </w:p>
        </w:tc>
      </w:tr>
      <w:tr w:rsidR="00D438AF" w:rsidRPr="00124D62" w14:paraId="3A51D550" w14:textId="77777777" w:rsidTr="00F13B7B">
        <w:trPr>
          <w:trHeight w:val="2063"/>
        </w:trPr>
        <w:tc>
          <w:tcPr>
            <w:tcW w:w="3640" w:type="dxa"/>
          </w:tcPr>
          <w:p w14:paraId="00290B37" w14:textId="425DB01B" w:rsidR="00D438AF" w:rsidRPr="00124D62" w:rsidRDefault="0090297F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C</w:t>
            </w:r>
            <w:r w:rsidR="00AB7972" w:rsidRPr="00124D62">
              <w:rPr>
                <w:rFonts w:ascii="Aptos" w:hAnsi="Aptos"/>
                <w:b/>
                <w:bCs/>
              </w:rPr>
              <w:t>ompleteness</w:t>
            </w:r>
          </w:p>
        </w:tc>
        <w:tc>
          <w:tcPr>
            <w:tcW w:w="3417" w:type="dxa"/>
          </w:tcPr>
          <w:p w14:paraId="419FE1C5" w14:textId="53814BC8" w:rsidR="00D438AF" w:rsidRPr="00124D62" w:rsidRDefault="00AB7972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Findings are presented with </w:t>
            </w:r>
            <w:r w:rsidR="008C6B8C" w:rsidRPr="00124D62">
              <w:rPr>
                <w:rFonts w:ascii="Aptos" w:hAnsi="Aptos"/>
              </w:rPr>
              <w:t>sufficient</w:t>
            </w:r>
            <w:r w:rsidRPr="00124D62">
              <w:rPr>
                <w:rFonts w:ascii="Aptos" w:hAnsi="Aptos"/>
              </w:rPr>
              <w:t xml:space="preserve"> detail to enable an informed </w:t>
            </w:r>
            <w:r w:rsidR="000F3CA0" w:rsidRPr="00124D62">
              <w:rPr>
                <w:rFonts w:ascii="Aptos" w:hAnsi="Aptos"/>
              </w:rPr>
              <w:t xml:space="preserve">analysis </w:t>
            </w:r>
            <w:r w:rsidRPr="00124D62">
              <w:rPr>
                <w:rFonts w:ascii="Aptos" w:hAnsi="Aptos"/>
              </w:rPr>
              <w:t>of</w:t>
            </w:r>
            <w:r w:rsidR="008C6B8C" w:rsidRPr="00124D62">
              <w:rPr>
                <w:rFonts w:ascii="Aptos" w:hAnsi="Aptos"/>
              </w:rPr>
              <w:t xml:space="preserve"> the</w:t>
            </w:r>
            <w:r w:rsidRPr="00124D62">
              <w:rPr>
                <w:rFonts w:ascii="Aptos" w:hAnsi="Aptos"/>
              </w:rPr>
              <w:t xml:space="preserve"> department’s interpretation and plans</w:t>
            </w:r>
            <w:r w:rsidR="00DE3FED" w:rsidRPr="00124D62">
              <w:rPr>
                <w:rFonts w:ascii="Aptos" w:hAnsi="Aptos"/>
              </w:rPr>
              <w:t xml:space="preserve"> for use</w:t>
            </w:r>
          </w:p>
        </w:tc>
        <w:tc>
          <w:tcPr>
            <w:tcW w:w="2874" w:type="dxa"/>
          </w:tcPr>
          <w:p w14:paraId="2DA52387" w14:textId="204BE15B" w:rsidR="00D438AF" w:rsidRPr="00124D62" w:rsidRDefault="001C67F8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Generalizations about findings are reported</w:t>
            </w:r>
            <w:r w:rsidR="00AB7972" w:rsidRPr="00124D62">
              <w:rPr>
                <w:rFonts w:ascii="Aptos" w:hAnsi="Aptos"/>
              </w:rPr>
              <w:t xml:space="preserve">, with </w:t>
            </w:r>
            <w:r w:rsidRPr="00124D62">
              <w:rPr>
                <w:rFonts w:ascii="Aptos" w:hAnsi="Aptos"/>
              </w:rPr>
              <w:t>minimal</w:t>
            </w:r>
            <w:r w:rsidR="00AB7972" w:rsidRPr="00124D62">
              <w:rPr>
                <w:rFonts w:ascii="Aptos" w:hAnsi="Aptos"/>
              </w:rPr>
              <w:t xml:space="preserve"> supporting detail</w:t>
            </w:r>
          </w:p>
        </w:tc>
        <w:tc>
          <w:tcPr>
            <w:tcW w:w="2853" w:type="dxa"/>
          </w:tcPr>
          <w:p w14:paraId="3350B58E" w14:textId="471E6503" w:rsidR="00D438AF" w:rsidRPr="00124D62" w:rsidRDefault="00AB7972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No findings reported</w:t>
            </w:r>
            <w:r w:rsidR="001C67F8" w:rsidRPr="00124D62">
              <w:rPr>
                <w:rFonts w:ascii="Aptos" w:hAnsi="Aptos"/>
              </w:rPr>
              <w:t>, or</w:t>
            </w:r>
            <w:r w:rsidR="00A9582E" w:rsidRPr="00124D62">
              <w:rPr>
                <w:rFonts w:ascii="Aptos" w:hAnsi="Aptos"/>
              </w:rPr>
              <w:t xml:space="preserve"> </w:t>
            </w:r>
            <w:r w:rsidR="001C67F8" w:rsidRPr="00124D62">
              <w:rPr>
                <w:rFonts w:ascii="Aptos" w:hAnsi="Aptos"/>
              </w:rPr>
              <w:t xml:space="preserve">only broad </w:t>
            </w:r>
            <w:r w:rsidR="00A9582E" w:rsidRPr="00124D62">
              <w:rPr>
                <w:rFonts w:ascii="Aptos" w:hAnsi="Aptos"/>
              </w:rPr>
              <w:t>conclusions (</w:t>
            </w:r>
            <w:r w:rsidR="000F3CA0" w:rsidRPr="00124D62">
              <w:rPr>
                <w:rFonts w:ascii="Aptos" w:hAnsi="Aptos"/>
              </w:rPr>
              <w:t>e.g.</w:t>
            </w:r>
            <w:r w:rsidR="00C71AAE" w:rsidRPr="00124D62">
              <w:rPr>
                <w:rFonts w:ascii="Aptos" w:hAnsi="Aptos"/>
              </w:rPr>
              <w:t>,</w:t>
            </w:r>
            <w:r w:rsidR="000F3CA0" w:rsidRPr="00124D62">
              <w:rPr>
                <w:rFonts w:ascii="Aptos" w:hAnsi="Aptos"/>
              </w:rPr>
              <w:t xml:space="preserve"> </w:t>
            </w:r>
            <w:r w:rsidR="00A9582E" w:rsidRPr="00124D62">
              <w:rPr>
                <w:rFonts w:ascii="Aptos" w:hAnsi="Aptos"/>
              </w:rPr>
              <w:t>“student writing improved this year”) without explanation</w:t>
            </w:r>
          </w:p>
        </w:tc>
      </w:tr>
      <w:tr w:rsidR="00D438AF" w:rsidRPr="00124D62" w14:paraId="74B0D787" w14:textId="77777777" w:rsidTr="00F13B7B">
        <w:trPr>
          <w:trHeight w:val="1467"/>
        </w:trPr>
        <w:tc>
          <w:tcPr>
            <w:tcW w:w="3640" w:type="dxa"/>
          </w:tcPr>
          <w:p w14:paraId="6F2DB737" w14:textId="3D94C5BF" w:rsidR="00D438AF" w:rsidRPr="00124D62" w:rsidRDefault="00AB7972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Interpretation</w:t>
            </w:r>
          </w:p>
        </w:tc>
        <w:tc>
          <w:tcPr>
            <w:tcW w:w="3417" w:type="dxa"/>
          </w:tcPr>
          <w:p w14:paraId="47DABA02" w14:textId="2F1AC802" w:rsidR="00D438AF" w:rsidRPr="00124D62" w:rsidRDefault="7D461224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Interpretation of findings is reasonable</w:t>
            </w:r>
          </w:p>
        </w:tc>
        <w:tc>
          <w:tcPr>
            <w:tcW w:w="2874" w:type="dxa"/>
          </w:tcPr>
          <w:p w14:paraId="2D1EB07A" w14:textId="50652634" w:rsidR="00D438AF" w:rsidRPr="00124D62" w:rsidRDefault="00AB7972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Interpretation is unclear or unsupported</w:t>
            </w:r>
            <w:r w:rsidR="001C67F8" w:rsidRPr="00124D62">
              <w:rPr>
                <w:rFonts w:ascii="Aptos" w:hAnsi="Aptos"/>
              </w:rPr>
              <w:t xml:space="preserve"> by the reported findings</w:t>
            </w:r>
          </w:p>
        </w:tc>
        <w:tc>
          <w:tcPr>
            <w:tcW w:w="2853" w:type="dxa"/>
          </w:tcPr>
          <w:p w14:paraId="0D64F251" w14:textId="7BFD163B" w:rsidR="00D438AF" w:rsidRPr="00124D62" w:rsidRDefault="00AB7972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No interpretation of findings</w:t>
            </w:r>
          </w:p>
        </w:tc>
      </w:tr>
      <w:tr w:rsidR="0090297F" w:rsidRPr="00124D62" w14:paraId="07807368" w14:textId="77777777" w:rsidTr="00F13B7B">
        <w:trPr>
          <w:trHeight w:val="386"/>
        </w:trPr>
        <w:tc>
          <w:tcPr>
            <w:tcW w:w="12785" w:type="dxa"/>
            <w:gridSpan w:val="4"/>
          </w:tcPr>
          <w:p w14:paraId="6C39FBDE" w14:textId="1B7A3E1C" w:rsidR="0090297F" w:rsidRPr="00124D62" w:rsidRDefault="0090297F">
            <w:pPr>
              <w:rPr>
                <w:rFonts w:ascii="Aptos" w:hAnsi="Aptos"/>
                <w:b/>
                <w:bCs/>
                <w:sz w:val="32"/>
                <w:szCs w:val="32"/>
              </w:rPr>
            </w:pPr>
            <w:r w:rsidRPr="00124D62">
              <w:rPr>
                <w:rFonts w:ascii="Aptos" w:hAnsi="Aptos"/>
                <w:b/>
                <w:bCs/>
                <w:sz w:val="32"/>
                <w:szCs w:val="32"/>
              </w:rPr>
              <w:t>Plans for use</w:t>
            </w:r>
          </w:p>
        </w:tc>
      </w:tr>
      <w:tr w:rsidR="005E624C" w:rsidRPr="00124D62" w14:paraId="609BB687" w14:textId="77777777" w:rsidTr="00F13B7B">
        <w:trPr>
          <w:trHeight w:val="2354"/>
        </w:trPr>
        <w:tc>
          <w:tcPr>
            <w:tcW w:w="3640" w:type="dxa"/>
          </w:tcPr>
          <w:p w14:paraId="51623206" w14:textId="7F32AAC9" w:rsidR="005E624C" w:rsidRPr="00124D62" w:rsidRDefault="005E624C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Plans</w:t>
            </w:r>
          </w:p>
        </w:tc>
        <w:tc>
          <w:tcPr>
            <w:tcW w:w="3417" w:type="dxa"/>
          </w:tcPr>
          <w:p w14:paraId="3F25F03D" w14:textId="735439B3" w:rsidR="005E624C" w:rsidRPr="00124D62" w:rsidRDefault="005E624C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Department is making reasonable plans to respond to findings</w:t>
            </w:r>
            <w:r w:rsidR="00916838" w:rsidRPr="00124D62">
              <w:rPr>
                <w:rFonts w:ascii="Aptos" w:hAnsi="Aptos"/>
              </w:rPr>
              <w:t xml:space="preserve"> (including plans to disseminate best practices or stay the course, in response to positive findings)</w:t>
            </w:r>
          </w:p>
        </w:tc>
        <w:tc>
          <w:tcPr>
            <w:tcW w:w="2874" w:type="dxa"/>
          </w:tcPr>
          <w:p w14:paraId="2D7E28C1" w14:textId="595EA961" w:rsidR="005E624C" w:rsidRPr="00124D62" w:rsidRDefault="005E624C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 xml:space="preserve">Department’s plans for response are </w:t>
            </w:r>
            <w:r w:rsidR="00916838" w:rsidRPr="00124D62">
              <w:rPr>
                <w:rFonts w:ascii="Aptos" w:hAnsi="Aptos"/>
              </w:rPr>
              <w:t>unclear</w:t>
            </w:r>
            <w:r w:rsidR="000F63E0" w:rsidRPr="00124D62">
              <w:rPr>
                <w:rFonts w:ascii="Aptos" w:hAnsi="Aptos"/>
              </w:rPr>
              <w:t xml:space="preserve"> or not responsive to </w:t>
            </w:r>
            <w:r w:rsidR="007F373D" w:rsidRPr="00124D62">
              <w:rPr>
                <w:rFonts w:ascii="Aptos" w:hAnsi="Aptos"/>
              </w:rPr>
              <w:t>their findings</w:t>
            </w:r>
          </w:p>
        </w:tc>
        <w:tc>
          <w:tcPr>
            <w:tcW w:w="2853" w:type="dxa"/>
          </w:tcPr>
          <w:p w14:paraId="5BEE50B9" w14:textId="173D8049" w:rsidR="005E624C" w:rsidRPr="00124D62" w:rsidRDefault="00916838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No plans for response</w:t>
            </w:r>
          </w:p>
        </w:tc>
      </w:tr>
      <w:tr w:rsidR="0090297F" w:rsidRPr="00124D62" w14:paraId="4C0710A6" w14:textId="77777777" w:rsidTr="00F13B7B">
        <w:trPr>
          <w:trHeight w:val="2047"/>
        </w:trPr>
        <w:tc>
          <w:tcPr>
            <w:tcW w:w="3640" w:type="dxa"/>
          </w:tcPr>
          <w:p w14:paraId="6AD3B7BA" w14:textId="1BF697E2" w:rsidR="0090297F" w:rsidRPr="00124D62" w:rsidRDefault="00D1566B">
            <w:pPr>
              <w:rPr>
                <w:rFonts w:ascii="Aptos" w:hAnsi="Aptos"/>
                <w:b/>
                <w:bCs/>
                <w:i/>
                <w:iCs/>
              </w:rPr>
            </w:pPr>
            <w:r w:rsidRPr="00124D62">
              <w:rPr>
                <w:rFonts w:ascii="Aptos" w:hAnsi="Aptos"/>
                <w:b/>
                <w:bCs/>
                <w:i/>
                <w:iCs/>
              </w:rPr>
              <w:lastRenderedPageBreak/>
              <w:t>Optional</w:t>
            </w:r>
            <w:r w:rsidR="0090297F" w:rsidRPr="00124D62">
              <w:rPr>
                <w:rFonts w:ascii="Aptos" w:hAnsi="Aptos"/>
                <w:b/>
                <w:bCs/>
                <w:i/>
                <w:iCs/>
              </w:rPr>
              <w:t>:</w:t>
            </w:r>
          </w:p>
          <w:p w14:paraId="4527618D" w14:textId="573C4139" w:rsidR="0090297F" w:rsidRPr="00124D62" w:rsidRDefault="0090297F">
            <w:pPr>
              <w:rPr>
                <w:rFonts w:ascii="Aptos" w:hAnsi="Aptos"/>
                <w:b/>
                <w:bCs/>
              </w:rPr>
            </w:pPr>
            <w:r w:rsidRPr="00124D62">
              <w:rPr>
                <w:rFonts w:ascii="Aptos" w:hAnsi="Aptos"/>
                <w:b/>
                <w:bCs/>
              </w:rPr>
              <w:t>Multi-year assessment efforts</w:t>
            </w:r>
          </w:p>
        </w:tc>
        <w:tc>
          <w:tcPr>
            <w:tcW w:w="3417" w:type="dxa"/>
          </w:tcPr>
          <w:p w14:paraId="12D630F2" w14:textId="3D9EFBDA" w:rsidR="0090297F" w:rsidRPr="00124D62" w:rsidRDefault="0090297F">
            <w:pPr>
              <w:rPr>
                <w:rFonts w:ascii="Aptos" w:hAnsi="Aptos"/>
              </w:rPr>
            </w:pPr>
            <w:r w:rsidRPr="00124D62">
              <w:rPr>
                <w:rFonts w:ascii="Aptos" w:hAnsi="Aptos"/>
              </w:rPr>
              <w:t>Assessment efforts follow up on prior year’s assessment investigations or curricular/pedagogical/ etc. changes initiated in prior years</w:t>
            </w:r>
          </w:p>
        </w:tc>
        <w:tc>
          <w:tcPr>
            <w:tcW w:w="2874" w:type="dxa"/>
          </w:tcPr>
          <w:p w14:paraId="3E207BC5" w14:textId="77777777" w:rsidR="0090297F" w:rsidRPr="00124D62" w:rsidRDefault="0090297F">
            <w:pPr>
              <w:rPr>
                <w:rFonts w:ascii="Aptos" w:hAnsi="Aptos"/>
              </w:rPr>
            </w:pPr>
          </w:p>
        </w:tc>
        <w:tc>
          <w:tcPr>
            <w:tcW w:w="2853" w:type="dxa"/>
          </w:tcPr>
          <w:p w14:paraId="7F3915D2" w14:textId="77777777" w:rsidR="0090297F" w:rsidRPr="00124D62" w:rsidRDefault="0090297F">
            <w:pPr>
              <w:rPr>
                <w:rFonts w:ascii="Aptos" w:hAnsi="Aptos"/>
              </w:rPr>
            </w:pPr>
          </w:p>
        </w:tc>
      </w:tr>
    </w:tbl>
    <w:p w14:paraId="588237B9" w14:textId="26385027" w:rsidR="00E01EAE" w:rsidRPr="00124D62" w:rsidRDefault="00E01EAE" w:rsidP="002B7216">
      <w:pPr>
        <w:rPr>
          <w:rFonts w:ascii="Aptos" w:hAnsi="Aptos"/>
        </w:rPr>
      </w:pPr>
    </w:p>
    <w:sectPr w:rsidR="00E01EAE" w:rsidRPr="00124D62" w:rsidSect="00A569F2">
      <w:headerReference w:type="default" r:id="rId7"/>
      <w:headerReference w:type="first" r:id="rId8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CE159" w14:textId="77777777" w:rsidR="00E611A3" w:rsidRDefault="00E611A3" w:rsidP="000632EE">
      <w:r>
        <w:separator/>
      </w:r>
    </w:p>
  </w:endnote>
  <w:endnote w:type="continuationSeparator" w:id="0">
    <w:p w14:paraId="21AA65BF" w14:textId="77777777" w:rsidR="00E611A3" w:rsidRDefault="00E611A3" w:rsidP="0006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8D7CC" w14:textId="77777777" w:rsidR="00E611A3" w:rsidRDefault="00E611A3" w:rsidP="000632EE">
      <w:r>
        <w:separator/>
      </w:r>
    </w:p>
  </w:footnote>
  <w:footnote w:type="continuationSeparator" w:id="0">
    <w:p w14:paraId="68A96450" w14:textId="77777777" w:rsidR="00E611A3" w:rsidRDefault="00E611A3" w:rsidP="00063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640"/>
      <w:gridCol w:w="3417"/>
      <w:gridCol w:w="2874"/>
      <w:gridCol w:w="2853"/>
    </w:tblGrid>
    <w:tr w:rsidR="000632EE" w:rsidRPr="00633AE6" w14:paraId="12119350" w14:textId="77777777" w:rsidTr="000632EE">
      <w:trPr>
        <w:trHeight w:val="664"/>
      </w:trPr>
      <w:tc>
        <w:tcPr>
          <w:tcW w:w="3640" w:type="dxa"/>
        </w:tcPr>
        <w:p w14:paraId="5423DC9B" w14:textId="77777777" w:rsidR="000632EE" w:rsidRPr="00633AE6" w:rsidRDefault="000632EE" w:rsidP="000632EE">
          <w:pPr>
            <w:rPr>
              <w:b/>
              <w:bCs/>
            </w:rPr>
          </w:pPr>
        </w:p>
      </w:tc>
      <w:tc>
        <w:tcPr>
          <w:tcW w:w="3417" w:type="dxa"/>
        </w:tcPr>
        <w:p w14:paraId="7ED31A5E" w14:textId="77777777" w:rsidR="000632EE" w:rsidRPr="00633AE6" w:rsidRDefault="000632EE" w:rsidP="000632EE">
          <w:pPr>
            <w:rPr>
              <w:b/>
              <w:bCs/>
            </w:rPr>
          </w:pPr>
          <w:r w:rsidRPr="00633AE6">
            <w:rPr>
              <w:b/>
              <w:bCs/>
            </w:rPr>
            <w:t>Best Practice</w:t>
          </w:r>
        </w:p>
      </w:tc>
      <w:tc>
        <w:tcPr>
          <w:tcW w:w="2874" w:type="dxa"/>
        </w:tcPr>
        <w:p w14:paraId="03A79637" w14:textId="77777777" w:rsidR="000632EE" w:rsidRPr="00633AE6" w:rsidRDefault="000632EE" w:rsidP="000632EE">
          <w:pPr>
            <w:rPr>
              <w:b/>
              <w:bCs/>
            </w:rPr>
          </w:pPr>
          <w:r w:rsidRPr="00633AE6">
            <w:rPr>
              <w:b/>
              <w:bCs/>
            </w:rPr>
            <w:t>Making Good Progress</w:t>
          </w:r>
        </w:p>
      </w:tc>
      <w:tc>
        <w:tcPr>
          <w:tcW w:w="2853" w:type="dxa"/>
        </w:tcPr>
        <w:p w14:paraId="4F3A7E71" w14:textId="77777777" w:rsidR="000632EE" w:rsidRPr="00633AE6" w:rsidRDefault="000632EE" w:rsidP="000632EE">
          <w:pPr>
            <w:rPr>
              <w:b/>
              <w:bCs/>
            </w:rPr>
          </w:pPr>
          <w:r w:rsidRPr="7D461224">
            <w:rPr>
              <w:b/>
              <w:bCs/>
            </w:rPr>
            <w:t>Progress stalled</w:t>
          </w:r>
          <w:r>
            <w:rPr>
              <w:b/>
              <w:bCs/>
            </w:rPr>
            <w:t>,</w:t>
          </w:r>
          <w:r w:rsidRPr="7D461224">
            <w:rPr>
              <w:b/>
              <w:bCs/>
            </w:rPr>
            <w:t xml:space="preserve"> disrupted</w:t>
          </w:r>
          <w:r>
            <w:rPr>
              <w:b/>
              <w:bCs/>
            </w:rPr>
            <w:t>, or unclear</w:t>
          </w:r>
        </w:p>
      </w:tc>
    </w:tr>
  </w:tbl>
  <w:p w14:paraId="76A41D67" w14:textId="77777777" w:rsidR="000632EE" w:rsidRDefault="00063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B783" w14:textId="3D2F09C1" w:rsidR="00D91D39" w:rsidRPr="00124D62" w:rsidRDefault="00CE52EB">
    <w:pPr>
      <w:pStyle w:val="Header"/>
      <w:rPr>
        <w:rFonts w:ascii="Aptos" w:hAnsi="Aptos"/>
        <w:b/>
        <w:bCs/>
      </w:rPr>
    </w:pPr>
    <w:r w:rsidRPr="00124D62">
      <w:rPr>
        <w:rFonts w:ascii="Aptos" w:hAnsi="Aptos"/>
        <w:b/>
        <w:bCs/>
      </w:rPr>
      <w:t>SAS Program Assessment Rubric</w:t>
    </w:r>
  </w:p>
  <w:p w14:paraId="3E25EA0B" w14:textId="262E74D8" w:rsidR="00CE52EB" w:rsidRPr="00124D62" w:rsidRDefault="00CE52EB">
    <w:pPr>
      <w:pStyle w:val="Header"/>
      <w:rPr>
        <w:rFonts w:ascii="Aptos" w:hAnsi="Aptos"/>
      </w:rPr>
    </w:pPr>
    <w:r w:rsidRPr="00124D62">
      <w:rPr>
        <w:rFonts w:ascii="Aptos" w:hAnsi="Aptos"/>
        <w:b/>
        <w:bCs/>
      </w:rPr>
      <w:t>AY202</w:t>
    </w:r>
    <w:r w:rsidR="00124D62" w:rsidRPr="00124D62">
      <w:rPr>
        <w:rFonts w:ascii="Aptos" w:hAnsi="Aptos"/>
        <w:b/>
        <w:bCs/>
      </w:rPr>
      <w:t>5</w:t>
    </w:r>
    <w:r w:rsidR="007F41C8" w:rsidRPr="00124D62">
      <w:rPr>
        <w:rFonts w:ascii="Aptos" w:hAnsi="Aptos"/>
        <w:b/>
        <w:bCs/>
      </w:rPr>
      <w:t>–2</w:t>
    </w:r>
    <w:r w:rsidR="00124D62" w:rsidRPr="00124D62">
      <w:rPr>
        <w:rFonts w:ascii="Aptos" w:hAnsi="Aptos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40CCD"/>
    <w:multiLevelType w:val="hybridMultilevel"/>
    <w:tmpl w:val="4EE63C6A"/>
    <w:lvl w:ilvl="0" w:tplc="46D4A7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0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DC"/>
    <w:rsid w:val="0000204D"/>
    <w:rsid w:val="00031077"/>
    <w:rsid w:val="000632EE"/>
    <w:rsid w:val="00077C66"/>
    <w:rsid w:val="000D3E0F"/>
    <w:rsid w:val="000F3CA0"/>
    <w:rsid w:val="000F63E0"/>
    <w:rsid w:val="000F7825"/>
    <w:rsid w:val="0011396E"/>
    <w:rsid w:val="00124D62"/>
    <w:rsid w:val="00147FED"/>
    <w:rsid w:val="001B4199"/>
    <w:rsid w:val="001C67F8"/>
    <w:rsid w:val="001F6A15"/>
    <w:rsid w:val="0024043F"/>
    <w:rsid w:val="00243F00"/>
    <w:rsid w:val="00244AE8"/>
    <w:rsid w:val="00264A60"/>
    <w:rsid w:val="002820D8"/>
    <w:rsid w:val="002A4998"/>
    <w:rsid w:val="002B7216"/>
    <w:rsid w:val="002F39A7"/>
    <w:rsid w:val="003338A4"/>
    <w:rsid w:val="00384901"/>
    <w:rsid w:val="003A528F"/>
    <w:rsid w:val="003B2B4C"/>
    <w:rsid w:val="004266D1"/>
    <w:rsid w:val="004445DC"/>
    <w:rsid w:val="0049123E"/>
    <w:rsid w:val="004D5430"/>
    <w:rsid w:val="004F19E8"/>
    <w:rsid w:val="004F44B8"/>
    <w:rsid w:val="004F57BF"/>
    <w:rsid w:val="00535CCB"/>
    <w:rsid w:val="00556006"/>
    <w:rsid w:val="00573A6A"/>
    <w:rsid w:val="005C604A"/>
    <w:rsid w:val="005E624C"/>
    <w:rsid w:val="00627836"/>
    <w:rsid w:val="00633AE6"/>
    <w:rsid w:val="006409AE"/>
    <w:rsid w:val="006B288B"/>
    <w:rsid w:val="006B49AF"/>
    <w:rsid w:val="006D006B"/>
    <w:rsid w:val="00710DF4"/>
    <w:rsid w:val="007348B5"/>
    <w:rsid w:val="0077501B"/>
    <w:rsid w:val="00787912"/>
    <w:rsid w:val="007C03C9"/>
    <w:rsid w:val="007F373D"/>
    <w:rsid w:val="007F41C8"/>
    <w:rsid w:val="008041E0"/>
    <w:rsid w:val="00814F9D"/>
    <w:rsid w:val="00874BD2"/>
    <w:rsid w:val="00884612"/>
    <w:rsid w:val="008922D3"/>
    <w:rsid w:val="008C6B8C"/>
    <w:rsid w:val="008E466B"/>
    <w:rsid w:val="008F4019"/>
    <w:rsid w:val="0090297F"/>
    <w:rsid w:val="00916838"/>
    <w:rsid w:val="00984052"/>
    <w:rsid w:val="009B7CBF"/>
    <w:rsid w:val="00A569F2"/>
    <w:rsid w:val="00A75879"/>
    <w:rsid w:val="00A75F0D"/>
    <w:rsid w:val="00A9582E"/>
    <w:rsid w:val="00A968AE"/>
    <w:rsid w:val="00AB7972"/>
    <w:rsid w:val="00AD0E7B"/>
    <w:rsid w:val="00AF39AC"/>
    <w:rsid w:val="00B15C2A"/>
    <w:rsid w:val="00B850EB"/>
    <w:rsid w:val="00BB3EEE"/>
    <w:rsid w:val="00BF75A4"/>
    <w:rsid w:val="00C00C5C"/>
    <w:rsid w:val="00C71AAE"/>
    <w:rsid w:val="00CC2CDA"/>
    <w:rsid w:val="00CE52EB"/>
    <w:rsid w:val="00D1566B"/>
    <w:rsid w:val="00D31070"/>
    <w:rsid w:val="00D438AF"/>
    <w:rsid w:val="00D53C72"/>
    <w:rsid w:val="00D73ADD"/>
    <w:rsid w:val="00D91D39"/>
    <w:rsid w:val="00DA1A63"/>
    <w:rsid w:val="00DC5AAD"/>
    <w:rsid w:val="00DD2815"/>
    <w:rsid w:val="00DE3FED"/>
    <w:rsid w:val="00E01EAE"/>
    <w:rsid w:val="00E02C3F"/>
    <w:rsid w:val="00E03D41"/>
    <w:rsid w:val="00E21045"/>
    <w:rsid w:val="00E212C3"/>
    <w:rsid w:val="00E611A3"/>
    <w:rsid w:val="00F063E2"/>
    <w:rsid w:val="00F13B7B"/>
    <w:rsid w:val="00F20DBF"/>
    <w:rsid w:val="00F30AEA"/>
    <w:rsid w:val="00F73053"/>
    <w:rsid w:val="00F76A5D"/>
    <w:rsid w:val="00F87996"/>
    <w:rsid w:val="00FA10FF"/>
    <w:rsid w:val="7D46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0565C"/>
  <w15:chartTrackingRefBased/>
  <w15:docId w15:val="{1A419DBA-0FC8-2748-941C-7068A740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1E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4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4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4B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32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2EE"/>
  </w:style>
  <w:style w:type="paragraph" w:styleId="Footer">
    <w:name w:val="footer"/>
    <w:basedOn w:val="Normal"/>
    <w:link w:val="FooterChar"/>
    <w:uiPriority w:val="99"/>
    <w:unhideWhenUsed/>
    <w:rsid w:val="000632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2EE"/>
  </w:style>
  <w:style w:type="paragraph" w:styleId="Revision">
    <w:name w:val="Revision"/>
    <w:hidden/>
    <w:uiPriority w:val="99"/>
    <w:semiHidden/>
    <w:rsid w:val="000F3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Goldman</dc:creator>
  <cp:keywords/>
  <dc:description/>
  <cp:lastModifiedBy>David Goldman</cp:lastModifiedBy>
  <cp:revision>9</cp:revision>
  <dcterms:created xsi:type="dcterms:W3CDTF">2022-03-26T15:09:00Z</dcterms:created>
  <dcterms:modified xsi:type="dcterms:W3CDTF">2026-03-10T15:53:00Z</dcterms:modified>
</cp:coreProperties>
</file>